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C3" w:rsidRPr="00EF4B0E" w:rsidRDefault="002F0461" w:rsidP="002F0461">
      <w:pPr>
        <w:jc w:val="center"/>
        <w:rPr>
          <w:b/>
        </w:rPr>
      </w:pPr>
      <w:r w:rsidRPr="00EF4B0E">
        <w:rPr>
          <w:b/>
        </w:rPr>
        <w:t>Cannington Health Centre</w:t>
      </w:r>
      <w:r w:rsidR="00EF4B0E">
        <w:rPr>
          <w:b/>
        </w:rPr>
        <w:t xml:space="preserve"> – Patient Participation Report 2016/17</w:t>
      </w:r>
    </w:p>
    <w:p w:rsidR="00E90AA7" w:rsidRDefault="00E90AA7" w:rsidP="002F0461"/>
    <w:p w:rsidR="00E90AA7" w:rsidRDefault="00E90AA7" w:rsidP="002F0461">
      <w:r>
        <w:t>The Cannington Health Centre has a long history as a rural GP practice, providing a friendly and patient-centred service to its local population.</w:t>
      </w:r>
      <w:r w:rsidR="00B37C22">
        <w:t xml:space="preserve">  We provide a range of services, including specialist clinics.</w:t>
      </w:r>
      <w:r w:rsidR="00200CE2">
        <w:t xml:space="preserve"> We always aim to provide our patients with a friendly, responsive service and a high quality of care.</w:t>
      </w:r>
      <w:bookmarkStart w:id="0" w:name="_GoBack"/>
      <w:bookmarkEnd w:id="0"/>
    </w:p>
    <w:p w:rsidR="00E90AA7" w:rsidRPr="00E90AA7" w:rsidRDefault="00E90AA7" w:rsidP="002F0461">
      <w:pPr>
        <w:rPr>
          <w:b/>
        </w:rPr>
      </w:pPr>
      <w:r w:rsidRPr="00E90AA7">
        <w:rPr>
          <w:b/>
        </w:rPr>
        <w:t>Representation of the group</w:t>
      </w:r>
    </w:p>
    <w:p w:rsidR="002F0461" w:rsidRDefault="00C41FA1" w:rsidP="002F0461">
      <w:r>
        <w:t>We have made efforts to ensure that our Participation Group is as representative of our practice population as possible. You can see how the two groups compare below:</w:t>
      </w:r>
    </w:p>
    <w:p w:rsidR="00C41FA1" w:rsidRDefault="00C41FA1" w:rsidP="002F0461">
      <w:r>
        <w:t>Age/sex of participation group</w:t>
      </w:r>
    </w:p>
    <w:p w:rsidR="009A34BA" w:rsidRDefault="00440EA6" w:rsidP="002F0461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9CE4B0B" wp14:editId="044DDDDE">
            <wp:extent cx="6262063" cy="1961231"/>
            <wp:effectExtent l="0" t="0" r="24765" b="2032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34BA" w:rsidRDefault="00C02621" w:rsidP="002F0461">
      <w:r>
        <w:t>Age/sex of practice population</w:t>
      </w:r>
    </w:p>
    <w:p w:rsidR="00C02621" w:rsidRDefault="00B52F37" w:rsidP="002F0461">
      <w:r>
        <w:rPr>
          <w:noProof/>
          <w:lang w:eastAsia="en-GB"/>
        </w:rPr>
        <w:drawing>
          <wp:inline distT="0" distB="0" distL="0" distR="0" wp14:anchorId="3588D863" wp14:editId="470FA7AA">
            <wp:extent cx="6262063" cy="1690063"/>
            <wp:effectExtent l="0" t="0" r="24765" b="2476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41FA1" w:rsidRDefault="00C41FA1" w:rsidP="002F0461"/>
    <w:p w:rsidR="00EF4B0E" w:rsidRDefault="000320CE" w:rsidP="002F0461">
      <w:r>
        <w:t>Our patient participation group is broadly representative of ou</w:t>
      </w:r>
      <w:r w:rsidR="00BD5FBA">
        <w:t xml:space="preserve">r patient community, with all </w:t>
      </w:r>
      <w:r>
        <w:t>gender</w:t>
      </w:r>
      <w:r w:rsidR="00BD5FBA">
        <w:t>s represented</w:t>
      </w:r>
      <w:r>
        <w:t xml:space="preserve"> </w:t>
      </w:r>
      <w:r w:rsidR="00BD5FBA">
        <w:t>in eight out of nine relevant, demographic bands (see above).</w:t>
      </w:r>
    </w:p>
    <w:p w:rsidR="00C41FA1" w:rsidRDefault="00C41FA1" w:rsidP="002F0461"/>
    <w:p w:rsidR="00EF4B0E" w:rsidRDefault="00EF4B0E" w:rsidP="002F0461"/>
    <w:p w:rsidR="002F0461" w:rsidRDefault="002F0461" w:rsidP="002F0461">
      <w:r>
        <w:lastRenderedPageBreak/>
        <w:t xml:space="preserve">This year’s participation survey focused on accessing practice services, with a </w:t>
      </w:r>
      <w:r w:rsidR="00BD5FBA">
        <w:t>particular emphasis on how patients experience our</w:t>
      </w:r>
      <w:r>
        <w:t xml:space="preserve"> appointment system.</w:t>
      </w:r>
    </w:p>
    <w:p w:rsidR="002F0461" w:rsidRDefault="002F0461" w:rsidP="002F0461">
      <w:r>
        <w:t>We asked our participation group four questions</w:t>
      </w:r>
      <w:r w:rsidR="009600A5">
        <w:t>:</w:t>
      </w:r>
    </w:p>
    <w:p w:rsidR="002F0461" w:rsidRPr="00620C31" w:rsidRDefault="002F0461" w:rsidP="002F0461">
      <w:pPr>
        <w:pStyle w:val="ListParagraph"/>
        <w:numPr>
          <w:ilvl w:val="0"/>
          <w:numId w:val="1"/>
        </w:numPr>
        <w:rPr>
          <w:b/>
        </w:rPr>
      </w:pPr>
      <w:r w:rsidRPr="00620C31">
        <w:rPr>
          <w:b/>
        </w:rPr>
        <w:t>Do you find our appointment system easy to use?</w:t>
      </w:r>
    </w:p>
    <w:p w:rsidR="002F0461" w:rsidRPr="00620C31" w:rsidRDefault="002F0461" w:rsidP="002F0461">
      <w:pPr>
        <w:pStyle w:val="ListParagraph"/>
        <w:numPr>
          <w:ilvl w:val="0"/>
          <w:numId w:val="1"/>
        </w:numPr>
        <w:rPr>
          <w:b/>
        </w:rPr>
      </w:pPr>
      <w:r w:rsidRPr="00620C31">
        <w:rPr>
          <w:b/>
        </w:rPr>
        <w:t>Are you usually able to book an appointment at the time of your choice?</w:t>
      </w:r>
    </w:p>
    <w:p w:rsidR="002F0461" w:rsidRPr="00620C31" w:rsidRDefault="002F0461" w:rsidP="002F0461">
      <w:pPr>
        <w:pStyle w:val="ListParagraph"/>
        <w:numPr>
          <w:ilvl w:val="0"/>
          <w:numId w:val="1"/>
        </w:numPr>
        <w:rPr>
          <w:b/>
        </w:rPr>
      </w:pPr>
      <w:r w:rsidRPr="00620C31">
        <w:rPr>
          <w:b/>
        </w:rPr>
        <w:t xml:space="preserve">Are you usually able to see the clinician of </w:t>
      </w:r>
      <w:r w:rsidR="00E90AA7">
        <w:rPr>
          <w:b/>
        </w:rPr>
        <w:t>y</w:t>
      </w:r>
      <w:r w:rsidRPr="00620C31">
        <w:rPr>
          <w:b/>
        </w:rPr>
        <w:t>our choice?</w:t>
      </w:r>
    </w:p>
    <w:p w:rsidR="002F0461" w:rsidRPr="00620C31" w:rsidRDefault="002F0461" w:rsidP="002F0461">
      <w:pPr>
        <w:pStyle w:val="ListParagraph"/>
        <w:numPr>
          <w:ilvl w:val="0"/>
          <w:numId w:val="1"/>
        </w:numPr>
        <w:rPr>
          <w:b/>
        </w:rPr>
      </w:pPr>
      <w:r w:rsidRPr="00620C31">
        <w:rPr>
          <w:b/>
        </w:rPr>
        <w:t>Are you aware that you can book your appointment on-line at the Cannington Health Centre?</w:t>
      </w:r>
    </w:p>
    <w:p w:rsidR="00620C31" w:rsidRDefault="002F0461" w:rsidP="002F0461">
      <w:r>
        <w:t>You can see a</w:t>
      </w:r>
      <w:r w:rsidR="00620C31">
        <w:t xml:space="preserve"> summary of the results below:</w:t>
      </w:r>
    </w:p>
    <w:p w:rsidR="00620C31" w:rsidRDefault="00620C31" w:rsidP="002F0461">
      <w:r>
        <w:t>Qu</w:t>
      </w:r>
      <w:r w:rsidR="00C41FA1">
        <w:t xml:space="preserve">estion 1:  </w:t>
      </w:r>
      <w:r w:rsidR="00C41FA1">
        <w:tab/>
        <w:t xml:space="preserve">91% of </w:t>
      </w:r>
      <w:r w:rsidR="00CC549D">
        <w:t xml:space="preserve">our group say our </w:t>
      </w:r>
      <w:r>
        <w:t>appointment system is easy to us</w:t>
      </w:r>
      <w:r w:rsidR="00E90AA7">
        <w:t>e</w:t>
      </w:r>
      <w:r w:rsidR="00CC549D">
        <w:t>.</w:t>
      </w:r>
    </w:p>
    <w:p w:rsidR="002F0461" w:rsidRDefault="00620C31" w:rsidP="00C41FA1">
      <w:pPr>
        <w:ind w:left="1440" w:hanging="1440"/>
      </w:pPr>
      <w:r>
        <w:t>Question 2:</w:t>
      </w:r>
      <w:r w:rsidR="002F0461">
        <w:t xml:space="preserve"> </w:t>
      </w:r>
      <w:r>
        <w:tab/>
        <w:t xml:space="preserve">69% of </w:t>
      </w:r>
      <w:r w:rsidR="00C41FA1">
        <w:t>our group</w:t>
      </w:r>
      <w:r>
        <w:t xml:space="preserve"> are usually able to book an appointment at the time of their choice</w:t>
      </w:r>
      <w:r w:rsidR="00C41FA1">
        <w:t>.</w:t>
      </w:r>
    </w:p>
    <w:p w:rsidR="00620C31" w:rsidRDefault="00C41FA1" w:rsidP="002F0461">
      <w:r>
        <w:t>Question 3:</w:t>
      </w:r>
      <w:r>
        <w:tab/>
        <w:t xml:space="preserve">67% of our group </w:t>
      </w:r>
      <w:r w:rsidR="00620C31">
        <w:t>are usually able to see the clinician of their choice</w:t>
      </w:r>
      <w:r w:rsidR="00CC549D">
        <w:t>.</w:t>
      </w:r>
    </w:p>
    <w:p w:rsidR="00620C31" w:rsidRDefault="00C41FA1" w:rsidP="002F0461">
      <w:r>
        <w:t>Question 4:</w:t>
      </w:r>
      <w:r>
        <w:tab/>
        <w:t>37% of our group</w:t>
      </w:r>
      <w:r w:rsidR="00620C31">
        <w:t xml:space="preserve"> are aware that they can book their</w:t>
      </w:r>
      <w:r w:rsidR="00CC549D">
        <w:t xml:space="preserve"> practice</w:t>
      </w:r>
      <w:r w:rsidR="00620C31">
        <w:t xml:space="preserve"> appointment on-line.</w:t>
      </w:r>
    </w:p>
    <w:p w:rsidR="001B378D" w:rsidRPr="00EF4B0E" w:rsidRDefault="001B378D" w:rsidP="00EF4B0E">
      <w:pPr>
        <w:jc w:val="center"/>
        <w:rPr>
          <w:b/>
        </w:rPr>
      </w:pPr>
      <w:r w:rsidRPr="00EF4B0E">
        <w:rPr>
          <w:b/>
        </w:rPr>
        <w:t>You can see a graphical summary of our survey data below:</w:t>
      </w:r>
    </w:p>
    <w:p w:rsidR="00620C31" w:rsidRDefault="001B378D" w:rsidP="001B378D">
      <w:pPr>
        <w:jc w:val="center"/>
      </w:pPr>
      <w:r>
        <w:rPr>
          <w:noProof/>
          <w:lang w:eastAsia="en-GB"/>
        </w:rPr>
        <w:drawing>
          <wp:inline distT="0" distB="0" distL="0" distR="0" wp14:anchorId="68DDDD0D" wp14:editId="6411352F">
            <wp:extent cx="5234151" cy="1746820"/>
            <wp:effectExtent l="0" t="0" r="2413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378D" w:rsidRDefault="00EF4B0E" w:rsidP="00C41FA1">
      <w:pPr>
        <w:jc w:val="center"/>
      </w:pPr>
      <w:r>
        <w:br w:type="page"/>
      </w:r>
      <w:r>
        <w:rPr>
          <w:noProof/>
          <w:lang w:eastAsia="en-GB"/>
        </w:rPr>
        <w:lastRenderedPageBreak/>
        <w:drawing>
          <wp:inline distT="0" distB="0" distL="0" distR="0" wp14:anchorId="697274E1" wp14:editId="66FABD5F">
            <wp:extent cx="5429644" cy="1980149"/>
            <wp:effectExtent l="0" t="0" r="19050" b="2032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4B0E" w:rsidRDefault="004B2D8B" w:rsidP="0054506D">
      <w:pPr>
        <w:jc w:val="center"/>
      </w:pPr>
      <w:r>
        <w:rPr>
          <w:noProof/>
          <w:lang w:eastAsia="en-GB"/>
        </w:rPr>
        <w:drawing>
          <wp:inline distT="0" distB="0" distL="0" distR="0" wp14:anchorId="1379C006" wp14:editId="2E31B524">
            <wp:extent cx="5429644" cy="2074742"/>
            <wp:effectExtent l="0" t="0" r="19050" b="2095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2D8B" w:rsidRDefault="0054506D" w:rsidP="0054506D">
      <w:pPr>
        <w:jc w:val="center"/>
      </w:pPr>
      <w:r>
        <w:rPr>
          <w:noProof/>
          <w:lang w:eastAsia="en-GB"/>
        </w:rPr>
        <w:drawing>
          <wp:inline distT="0" distB="0" distL="0" distR="0" wp14:anchorId="02B8D0E5" wp14:editId="0D02D17E">
            <wp:extent cx="5473788" cy="2238704"/>
            <wp:effectExtent l="0" t="0" r="1270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549D" w:rsidRDefault="00A411D7" w:rsidP="00A411D7">
      <w:r>
        <w:t>After reviewin</w:t>
      </w:r>
      <w:r w:rsidR="00CC549D">
        <w:t>g these results we were concerned by the</w:t>
      </w:r>
      <w:r>
        <w:t xml:space="preserve"> fact that only 36% of our patient participation group are aware that they can book an appointment on</w:t>
      </w:r>
      <w:r w:rsidR="00CC549D">
        <w:t>-</w:t>
      </w:r>
      <w:r>
        <w:t>line.</w:t>
      </w:r>
      <w:r w:rsidR="0051156F">
        <w:t xml:space="preserve"> Of the areas covered in our survey this question had the least satisfactory outcome. </w:t>
      </w:r>
    </w:p>
    <w:p w:rsidR="0054506D" w:rsidRDefault="0051156F" w:rsidP="00A411D7">
      <w:r>
        <w:t>Extrapolating these results to the broader practice population it is probable that most patients do not know that this service is available.</w:t>
      </w:r>
    </w:p>
    <w:p w:rsidR="007C0C0F" w:rsidRDefault="008E4877" w:rsidP="00A411D7">
      <w:r>
        <w:t>The participation group has agreed that we need to address</w:t>
      </w:r>
      <w:r w:rsidR="00196A26">
        <w:t xml:space="preserve"> problems in</w:t>
      </w:r>
      <w:r>
        <w:t xml:space="preserve"> this area, and that there is a clear need to communicate mor</w:t>
      </w:r>
      <w:r w:rsidR="00CC549D">
        <w:t>e effectively with our patients regarding the availability of these services.</w:t>
      </w:r>
    </w:p>
    <w:p w:rsidR="00CC549D" w:rsidRDefault="00CC549D" w:rsidP="00A411D7"/>
    <w:p w:rsidR="007C0C0F" w:rsidRDefault="00E90AA7" w:rsidP="00A411D7">
      <w:r>
        <w:t>Action Plan:</w:t>
      </w:r>
    </w:p>
    <w:p w:rsidR="00776101" w:rsidRDefault="00776101" w:rsidP="00A411D7">
      <w:r>
        <w:t>The practice will carry out the following actions to address the results of our local survey:</w:t>
      </w:r>
    </w:p>
    <w:p w:rsidR="00776101" w:rsidRDefault="00776101" w:rsidP="00776101">
      <w:pPr>
        <w:pStyle w:val="ListParagraph"/>
        <w:numPr>
          <w:ilvl w:val="0"/>
          <w:numId w:val="3"/>
        </w:numPr>
      </w:pPr>
      <w:r>
        <w:t>The practice leaflet will be updated to promote online access.</w:t>
      </w:r>
    </w:p>
    <w:p w:rsidR="00776101" w:rsidRDefault="00776101" w:rsidP="00776101">
      <w:pPr>
        <w:pStyle w:val="ListParagraph"/>
        <w:numPr>
          <w:ilvl w:val="0"/>
          <w:numId w:val="3"/>
        </w:numPr>
      </w:pPr>
      <w:r>
        <w:t>The practice will use prescription messages to promote this service</w:t>
      </w:r>
    </w:p>
    <w:p w:rsidR="00776101" w:rsidRDefault="00776101" w:rsidP="00776101">
      <w:pPr>
        <w:pStyle w:val="ListParagraph"/>
        <w:numPr>
          <w:ilvl w:val="0"/>
          <w:numId w:val="3"/>
        </w:numPr>
      </w:pPr>
      <w:r>
        <w:t>The practice will use ‘in-waiting room’ presentations to promote this service</w:t>
      </w:r>
    </w:p>
    <w:p w:rsidR="00776101" w:rsidRDefault="00776101" w:rsidP="00776101">
      <w:pPr>
        <w:pStyle w:val="ListParagraph"/>
        <w:numPr>
          <w:ilvl w:val="0"/>
          <w:numId w:val="3"/>
        </w:numPr>
      </w:pPr>
      <w:r>
        <w:t>The practice will advertise its on-line services in the local press.</w:t>
      </w:r>
    </w:p>
    <w:p w:rsidR="00776101" w:rsidRDefault="00776101" w:rsidP="00A411D7"/>
    <w:p w:rsidR="00E90AA7" w:rsidRDefault="00E90AA7" w:rsidP="00A411D7"/>
    <w:p w:rsidR="00E90AA7" w:rsidRDefault="00E90AA7" w:rsidP="00A411D7"/>
    <w:p w:rsidR="008E4877" w:rsidRDefault="008E4877" w:rsidP="00A411D7"/>
    <w:sectPr w:rsidR="008E4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413FB"/>
    <w:multiLevelType w:val="multilevel"/>
    <w:tmpl w:val="9684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B338B"/>
    <w:multiLevelType w:val="hybridMultilevel"/>
    <w:tmpl w:val="504E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94B15"/>
    <w:multiLevelType w:val="hybridMultilevel"/>
    <w:tmpl w:val="45424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B8"/>
    <w:rsid w:val="0001521D"/>
    <w:rsid w:val="000320CE"/>
    <w:rsid w:val="00196A26"/>
    <w:rsid w:val="001B378D"/>
    <w:rsid w:val="001D4869"/>
    <w:rsid w:val="00200CE2"/>
    <w:rsid w:val="002311C9"/>
    <w:rsid w:val="002F0461"/>
    <w:rsid w:val="003126F1"/>
    <w:rsid w:val="00440EA6"/>
    <w:rsid w:val="004814C3"/>
    <w:rsid w:val="004B2D8B"/>
    <w:rsid w:val="0051156F"/>
    <w:rsid w:val="0054506D"/>
    <w:rsid w:val="00600FBA"/>
    <w:rsid w:val="00620C31"/>
    <w:rsid w:val="006538D9"/>
    <w:rsid w:val="00776101"/>
    <w:rsid w:val="007C0C0F"/>
    <w:rsid w:val="008E4877"/>
    <w:rsid w:val="009600A5"/>
    <w:rsid w:val="009A34BA"/>
    <w:rsid w:val="00A411D7"/>
    <w:rsid w:val="00AD36B8"/>
    <w:rsid w:val="00B37C22"/>
    <w:rsid w:val="00B52F37"/>
    <w:rsid w:val="00BD5FBA"/>
    <w:rsid w:val="00C02621"/>
    <w:rsid w:val="00C41FA1"/>
    <w:rsid w:val="00CC549D"/>
    <w:rsid w:val="00E90AA7"/>
    <w:rsid w:val="00E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6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8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3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562269083568688E-2"/>
          <c:y val="6.8176356678166225E-2"/>
          <c:w val="0.84480180014005701"/>
          <c:h val="0.679741030222005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'age sex ppg'!$A$2</c:f>
              <c:strCache>
                <c:ptCount val="1"/>
                <c:pt idx="0">
                  <c:v>Female</c:v>
                </c:pt>
              </c:strCache>
            </c:strRef>
          </c:tx>
          <c:invertIfNegative val="0"/>
          <c:cat>
            <c:strRef>
              <c:f>'age sex ppg'!$B$1:$M$1</c:f>
              <c:strCache>
                <c:ptCount val="12"/>
                <c:pt idx="0">
                  <c:v>Age</c:v>
                </c:pt>
                <c:pt idx="1">
                  <c:v>0-9</c:v>
                </c:pt>
                <c:pt idx="2">
                  <c:v>10-19</c:v>
                </c:pt>
                <c:pt idx="3">
                  <c:v>20-29</c:v>
                </c:pt>
                <c:pt idx="4">
                  <c:v>30-39</c:v>
                </c:pt>
                <c:pt idx="5">
                  <c:v>40-49</c:v>
                </c:pt>
                <c:pt idx="6">
                  <c:v>50-59</c:v>
                </c:pt>
                <c:pt idx="7">
                  <c:v>60-69</c:v>
                </c:pt>
                <c:pt idx="8">
                  <c:v>70-79</c:v>
                </c:pt>
                <c:pt idx="9">
                  <c:v>80-89</c:v>
                </c:pt>
                <c:pt idx="10">
                  <c:v>90-99</c:v>
                </c:pt>
                <c:pt idx="11">
                  <c:v>100+</c:v>
                </c:pt>
              </c:strCache>
            </c:strRef>
          </c:cat>
          <c:val>
            <c:numRef>
              <c:f>'age sex ppg'!$B$2:$M$2</c:f>
              <c:numCache>
                <c:formatCode>General</c:formatCode>
                <c:ptCount val="12"/>
                <c:pt idx="1">
                  <c:v>0</c:v>
                </c:pt>
                <c:pt idx="2">
                  <c:v>2</c:v>
                </c:pt>
                <c:pt idx="3">
                  <c:v>11</c:v>
                </c:pt>
                <c:pt idx="4">
                  <c:v>26</c:v>
                </c:pt>
                <c:pt idx="5">
                  <c:v>26</c:v>
                </c:pt>
                <c:pt idx="6">
                  <c:v>27</c:v>
                </c:pt>
                <c:pt idx="7">
                  <c:v>41</c:v>
                </c:pt>
                <c:pt idx="8">
                  <c:v>27</c:v>
                </c:pt>
                <c:pt idx="9">
                  <c:v>5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'age sex ppg'!$A$3</c:f>
              <c:strCache>
                <c:ptCount val="1"/>
                <c:pt idx="0">
                  <c:v>Male</c:v>
                </c:pt>
              </c:strCache>
            </c:strRef>
          </c:tx>
          <c:invertIfNegative val="0"/>
          <c:cat>
            <c:strRef>
              <c:f>'age sex ppg'!$B$1:$M$1</c:f>
              <c:strCache>
                <c:ptCount val="12"/>
                <c:pt idx="0">
                  <c:v>Age</c:v>
                </c:pt>
                <c:pt idx="1">
                  <c:v>0-9</c:v>
                </c:pt>
                <c:pt idx="2">
                  <c:v>10-19</c:v>
                </c:pt>
                <c:pt idx="3">
                  <c:v>20-29</c:v>
                </c:pt>
                <c:pt idx="4">
                  <c:v>30-39</c:v>
                </c:pt>
                <c:pt idx="5">
                  <c:v>40-49</c:v>
                </c:pt>
                <c:pt idx="6">
                  <c:v>50-59</c:v>
                </c:pt>
                <c:pt idx="7">
                  <c:v>60-69</c:v>
                </c:pt>
                <c:pt idx="8">
                  <c:v>70-79</c:v>
                </c:pt>
                <c:pt idx="9">
                  <c:v>80-89</c:v>
                </c:pt>
                <c:pt idx="10">
                  <c:v>90-99</c:v>
                </c:pt>
                <c:pt idx="11">
                  <c:v>100+</c:v>
                </c:pt>
              </c:strCache>
            </c:strRef>
          </c:cat>
          <c:val>
            <c:numRef>
              <c:f>'age sex ppg'!$B$3:$M$3</c:f>
              <c:numCache>
                <c:formatCode>General</c:formatCode>
                <c:ptCount val="12"/>
                <c:pt idx="1">
                  <c:v>0</c:v>
                </c:pt>
                <c:pt idx="2">
                  <c:v>2</c:v>
                </c:pt>
                <c:pt idx="3">
                  <c:v>6</c:v>
                </c:pt>
                <c:pt idx="4">
                  <c:v>7</c:v>
                </c:pt>
                <c:pt idx="5">
                  <c:v>12</c:v>
                </c:pt>
                <c:pt idx="6">
                  <c:v>11</c:v>
                </c:pt>
                <c:pt idx="7">
                  <c:v>26</c:v>
                </c:pt>
                <c:pt idx="8">
                  <c:v>25</c:v>
                </c:pt>
                <c:pt idx="9">
                  <c:v>9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647872"/>
        <c:axId val="77649408"/>
        <c:axId val="0"/>
      </c:bar3DChart>
      <c:catAx>
        <c:axId val="77647872"/>
        <c:scaling>
          <c:orientation val="minMax"/>
        </c:scaling>
        <c:delete val="0"/>
        <c:axPos val="b"/>
        <c:majorTickMark val="out"/>
        <c:minorTickMark val="none"/>
        <c:tickLblPos val="nextTo"/>
        <c:crossAx val="77649408"/>
        <c:crosses val="autoZero"/>
        <c:auto val="1"/>
        <c:lblAlgn val="ctr"/>
        <c:lblOffset val="100"/>
        <c:noMultiLvlLbl val="0"/>
      </c:catAx>
      <c:valAx>
        <c:axId val="7764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6478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'Age sex practice population'!$A$2</c:f>
              <c:strCache>
                <c:ptCount val="1"/>
                <c:pt idx="0">
                  <c:v>Female</c:v>
                </c:pt>
              </c:strCache>
            </c:strRef>
          </c:tx>
          <c:invertIfNegative val="0"/>
          <c:cat>
            <c:strRef>
              <c:f>'Age sex practice population'!$B$1:$M$1</c:f>
              <c:strCache>
                <c:ptCount val="12"/>
                <c:pt idx="0">
                  <c:v>Age</c:v>
                </c:pt>
                <c:pt idx="1">
                  <c:v>0-9</c:v>
                </c:pt>
                <c:pt idx="2">
                  <c:v>10-19</c:v>
                </c:pt>
                <c:pt idx="3">
                  <c:v>20-29</c:v>
                </c:pt>
                <c:pt idx="4">
                  <c:v>30-39</c:v>
                </c:pt>
                <c:pt idx="5">
                  <c:v>40-49</c:v>
                </c:pt>
                <c:pt idx="6">
                  <c:v>50-59</c:v>
                </c:pt>
                <c:pt idx="7">
                  <c:v>60-69</c:v>
                </c:pt>
                <c:pt idx="8">
                  <c:v>70-79</c:v>
                </c:pt>
                <c:pt idx="9">
                  <c:v>80-89</c:v>
                </c:pt>
                <c:pt idx="10">
                  <c:v>90-99</c:v>
                </c:pt>
                <c:pt idx="11">
                  <c:v>100+</c:v>
                </c:pt>
              </c:strCache>
            </c:strRef>
          </c:cat>
          <c:val>
            <c:numRef>
              <c:f>'Age sex practice population'!$B$2:$M$2</c:f>
              <c:numCache>
                <c:formatCode>General</c:formatCode>
                <c:ptCount val="12"/>
                <c:pt idx="1">
                  <c:v>199</c:v>
                </c:pt>
                <c:pt idx="2">
                  <c:v>285</c:v>
                </c:pt>
                <c:pt idx="3">
                  <c:v>233</c:v>
                </c:pt>
                <c:pt idx="4">
                  <c:v>231</c:v>
                </c:pt>
                <c:pt idx="5">
                  <c:v>312</c:v>
                </c:pt>
                <c:pt idx="6">
                  <c:v>411</c:v>
                </c:pt>
                <c:pt idx="7">
                  <c:v>398</c:v>
                </c:pt>
                <c:pt idx="8">
                  <c:v>328</c:v>
                </c:pt>
                <c:pt idx="9">
                  <c:v>165</c:v>
                </c:pt>
                <c:pt idx="10">
                  <c:v>50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'Age sex practice population'!$A$3</c:f>
              <c:strCache>
                <c:ptCount val="1"/>
                <c:pt idx="0">
                  <c:v>Male</c:v>
                </c:pt>
              </c:strCache>
            </c:strRef>
          </c:tx>
          <c:invertIfNegative val="0"/>
          <c:cat>
            <c:strRef>
              <c:f>'Age sex practice population'!$B$1:$M$1</c:f>
              <c:strCache>
                <c:ptCount val="12"/>
                <c:pt idx="0">
                  <c:v>Age</c:v>
                </c:pt>
                <c:pt idx="1">
                  <c:v>0-9</c:v>
                </c:pt>
                <c:pt idx="2">
                  <c:v>10-19</c:v>
                </c:pt>
                <c:pt idx="3">
                  <c:v>20-29</c:v>
                </c:pt>
                <c:pt idx="4">
                  <c:v>30-39</c:v>
                </c:pt>
                <c:pt idx="5">
                  <c:v>40-49</c:v>
                </c:pt>
                <c:pt idx="6">
                  <c:v>50-59</c:v>
                </c:pt>
                <c:pt idx="7">
                  <c:v>60-69</c:v>
                </c:pt>
                <c:pt idx="8">
                  <c:v>70-79</c:v>
                </c:pt>
                <c:pt idx="9">
                  <c:v>80-89</c:v>
                </c:pt>
                <c:pt idx="10">
                  <c:v>90-99</c:v>
                </c:pt>
                <c:pt idx="11">
                  <c:v>100+</c:v>
                </c:pt>
              </c:strCache>
            </c:strRef>
          </c:cat>
          <c:val>
            <c:numRef>
              <c:f>'Age sex practice population'!$B$3:$M$3</c:f>
              <c:numCache>
                <c:formatCode>General</c:formatCode>
                <c:ptCount val="12"/>
                <c:pt idx="1">
                  <c:v>217</c:v>
                </c:pt>
                <c:pt idx="2">
                  <c:v>389</c:v>
                </c:pt>
                <c:pt idx="3">
                  <c:v>305</c:v>
                </c:pt>
                <c:pt idx="4">
                  <c:v>214</c:v>
                </c:pt>
                <c:pt idx="5">
                  <c:v>291</c:v>
                </c:pt>
                <c:pt idx="6">
                  <c:v>407</c:v>
                </c:pt>
                <c:pt idx="7">
                  <c:v>382</c:v>
                </c:pt>
                <c:pt idx="8">
                  <c:v>270</c:v>
                </c:pt>
                <c:pt idx="9">
                  <c:v>146</c:v>
                </c:pt>
                <c:pt idx="10">
                  <c:v>18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57152"/>
        <c:axId val="34258944"/>
      </c:barChart>
      <c:catAx>
        <c:axId val="34257152"/>
        <c:scaling>
          <c:orientation val="minMax"/>
        </c:scaling>
        <c:delete val="0"/>
        <c:axPos val="b"/>
        <c:majorTickMark val="out"/>
        <c:minorTickMark val="none"/>
        <c:tickLblPos val="nextTo"/>
        <c:crossAx val="34258944"/>
        <c:crosses val="autoZero"/>
        <c:auto val="1"/>
        <c:lblAlgn val="ctr"/>
        <c:lblOffset val="100"/>
        <c:noMultiLvlLbl val="0"/>
      </c:catAx>
      <c:valAx>
        <c:axId val="3425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2571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000"/>
              <a:t>Question</a:t>
            </a:r>
            <a:r>
              <a:rPr lang="en-GB" sz="1000" baseline="0"/>
              <a:t> 1: </a:t>
            </a:r>
            <a:r>
              <a:rPr lang="en-GB" sz="1000"/>
              <a:t>Do</a:t>
            </a:r>
            <a:r>
              <a:rPr lang="en-GB" sz="1000" baseline="0"/>
              <a:t> you find our appointment system easy to use?</a:t>
            </a:r>
            <a:endParaRPr lang="en-GB" sz="1000"/>
          </a:p>
        </c:rich>
      </c:tx>
      <c:layout>
        <c:manualLayout>
          <c:xMode val="edge"/>
          <c:yMode val="edge"/>
          <c:x val="0.18463106253625747"/>
          <c:y val="6.76015785286048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64534839014004E-2"/>
          <c:y val="0.26124606045865884"/>
          <c:w val="0.72885953031381279"/>
          <c:h val="0.60116235470566182"/>
        </c:manualLayout>
      </c:layout>
      <c:pie3DChart>
        <c:varyColors val="1"/>
        <c:ser>
          <c:idx val="0"/>
          <c:order val="0"/>
          <c:explosion val="25"/>
          <c:dPt>
            <c:idx val="1"/>
            <c:bubble3D val="0"/>
            <c:explosion val="9"/>
          </c:dPt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Sheet1!$A$1:$B$1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Sheet1!$A$2:$B$2</c:f>
              <c:numCache>
                <c:formatCode>General</c:formatCode>
                <c:ptCount val="2"/>
                <c:pt idx="0">
                  <c:v>92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000"/>
              <a:t>Question</a:t>
            </a:r>
            <a:r>
              <a:rPr lang="en-GB" sz="1000" baseline="0"/>
              <a:t> 2: </a:t>
            </a:r>
            <a:r>
              <a:rPr lang="en-GB" sz="1000"/>
              <a:t>Are</a:t>
            </a:r>
            <a:r>
              <a:rPr lang="en-GB" sz="1000" baseline="0"/>
              <a:t> you usually able to book an appointment at the time of your choice?</a:t>
            </a:r>
            <a:endParaRPr lang="en-GB" sz="10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59257070997656"/>
          <c:y val="0.276275928946983"/>
          <c:w val="0.74833930180321218"/>
          <c:h val="0.54640433623934359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0"/>
          </c:dPt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Sheet1!$A$1:$B$1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Sheet1!$A$2:$B$2</c:f>
              <c:numCache>
                <c:formatCode>General</c:formatCode>
                <c:ptCount val="2"/>
                <c:pt idx="0">
                  <c:v>36</c:v>
                </c:pt>
                <c:pt idx="1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000"/>
              <a:t>Question</a:t>
            </a:r>
            <a:r>
              <a:rPr lang="en-GB" sz="1000" baseline="0"/>
              <a:t> 3: </a:t>
            </a:r>
            <a:r>
              <a:rPr lang="en-GB" sz="1000"/>
              <a:t>Are</a:t>
            </a:r>
            <a:r>
              <a:rPr lang="en-GB" sz="1000" baseline="0"/>
              <a:t> you usually able to see the clinician of you choice?</a:t>
            </a:r>
            <a:endParaRPr lang="en-GB" sz="10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196377515726632E-2"/>
          <c:y val="0.22098050415874321"/>
          <c:w val="0.71798425196850391"/>
          <c:h val="0.60232966746925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13"/>
          </c:dPt>
          <c:dPt>
            <c:idx val="1"/>
            <c:bubble3D val="0"/>
            <c:explosion val="0"/>
          </c:dPt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'[Chart in Microsoft Word]Sheet1'!$A$1:$B$1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'[Chart in Microsoft Word]Sheet1'!$A$2:$B$2</c:f>
              <c:numCache>
                <c:formatCode>General</c:formatCode>
                <c:ptCount val="2"/>
                <c:pt idx="0">
                  <c:v>67</c:v>
                </c:pt>
                <c:pt idx="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000"/>
              <a:t>Question 4:</a:t>
            </a:r>
            <a:r>
              <a:rPr lang="en-GB" sz="1000" baseline="0"/>
              <a:t> Are you aware that you can book your appointment on-line at the Cannington Health Centre?</a:t>
            </a:r>
            <a:endParaRPr lang="en-GB" sz="10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213571296513492"/>
          <c:y val="0.202409337130731"/>
          <c:w val="0.69368908697231246"/>
          <c:h val="0.58912738035405143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14"/>
          </c:dPt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'[Chart in Microsoft Word]Sheet1'!$A$1:$B$1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'[Chart in Microsoft Word]Sheet1'!$A$2:$B$2</c:f>
              <c:numCache>
                <c:formatCode>General</c:formatCode>
                <c:ptCount val="2"/>
                <c:pt idx="0">
                  <c:v>36</c:v>
                </c:pt>
                <c:pt idx="1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Sarah Davey</cp:lastModifiedBy>
  <cp:revision>2</cp:revision>
  <dcterms:created xsi:type="dcterms:W3CDTF">2017-10-19T10:04:00Z</dcterms:created>
  <dcterms:modified xsi:type="dcterms:W3CDTF">2017-10-19T10:04:00Z</dcterms:modified>
</cp:coreProperties>
</file>